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Pr>
          <w:noProof/>
          <w:color w:val="auto"/>
          <w:sz w:val="28"/>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Pr>
          <w:color w:val="auto"/>
        </w:rPr>
        <w:t>Zünd demonstreert geautomatiseerd snijden op de Fespa in München</w:t>
      </w:r>
    </w:p>
    <w:p w14:paraId="5C57F285" w14:textId="77777777" w:rsidR="00E22FDA" w:rsidRPr="00E22FDA" w:rsidRDefault="00E22FDA" w:rsidP="0033184D">
      <w:pPr>
        <w:pStyle w:val="LeadMMI"/>
        <w:ind w:left="0" w:right="162"/>
        <w:rPr>
          <w:color w:val="auto"/>
        </w:rPr>
      </w:pPr>
    </w:p>
    <w:p w14:paraId="50DA7140" w14:textId="40A70803" w:rsidR="00687273" w:rsidRDefault="00EE308A" w:rsidP="0033184D">
      <w:pPr>
        <w:pStyle w:val="LeadMMI"/>
        <w:ind w:left="0" w:right="162"/>
        <w:rPr>
          <w:color w:val="auto"/>
        </w:rPr>
      </w:pPr>
      <w:r>
        <w:rPr>
          <w:color w:val="auto"/>
        </w:rPr>
        <w:t xml:space="preserve">Zünd staat van 23 tot 26 mei op de Fespa Global Print Expo in München (Duitsland). Op Europa's toonaangevende vakbeurs voor digitaal printen op groot formaat ervaren bezoekers hoe digitaal snijden met slimme oplossingen verder geautomatiseerd kan worden. </w:t>
      </w:r>
    </w:p>
    <w:p w14:paraId="528A615F" w14:textId="77777777" w:rsidR="005831C8" w:rsidRPr="00CB441A" w:rsidRDefault="005831C8" w:rsidP="004E4879">
      <w:pPr>
        <w:spacing w:after="0" w:line="200" w:lineRule="exact"/>
        <w:ind w:right="17"/>
        <w:rPr>
          <w:sz w:val="20"/>
          <w:szCs w:val="20"/>
        </w:rPr>
      </w:pPr>
    </w:p>
    <w:p w14:paraId="0A229954" w14:textId="270ED3A1" w:rsidR="00687273" w:rsidRDefault="00333905" w:rsidP="00946D72">
      <w:pPr>
        <w:pStyle w:val="LauftextMMI"/>
      </w:pPr>
      <w:r>
        <w:t>Bij beursstand D30 in hal A2 demonstreert Zünd hoe krachtige digitale snijsystemen in combinatie met intelligente softwaretools en diverse oplossingen voor geautomatiseerde materiaalverwerking digitaal snijden nóg efficiënter en winstgevender maken. Grootformaatprinters vormen - ongeacht de omvang van het bedrijf - de sleutel voor een autonome, onbemande en zeer efficiënte productie. Deze printers verlengen de bedrijfstijden en verlagen tegelijkertijd de bedrijfskosten.</w:t>
      </w:r>
    </w:p>
    <w:p w14:paraId="5B7A0664" w14:textId="73541F23" w:rsidR="00687273" w:rsidRDefault="00687273" w:rsidP="00946D72">
      <w:pPr>
        <w:pStyle w:val="LauftextMMI"/>
      </w:pPr>
    </w:p>
    <w:p w14:paraId="0D317A85" w14:textId="5967156B" w:rsidR="00BE4318" w:rsidRDefault="00946D72" w:rsidP="00946D72">
      <w:pPr>
        <w:pStyle w:val="LauftextMMI"/>
      </w:pPr>
      <w:r>
        <w:t>Op de Fespa presenteert Zünd automatiseringsoplossingen voor elke behoefte en vrijwel elke toepassing. Bijvoorbeeld de PrimeCenter-software. Deze bereidt op geautomatiseerde en gestandaardiseerde wijze afdruk- en snijgegevens voor. Als digitale controlekamer zorgt PrimeCenter voor een productieve en efficiënte prepress-workflow. Met een paar klikken worden kant-en-klare, geneste Print&amp;Cut-taken aangemaakt.</w:t>
      </w:r>
    </w:p>
    <w:p w14:paraId="6E4DCC2D" w14:textId="4F22EFCA" w:rsidR="00285DD2" w:rsidRDefault="00285DD2" w:rsidP="00285DD2">
      <w:pPr>
        <w:pStyle w:val="LauftextMMI"/>
      </w:pPr>
      <w:r>
        <w:t>Met Zünd Connect presenteert Zünd een oplossing voor eenvoudige productiebewaking en -analyse. De Zünd Connect bewakings- en analysesoftware identificeert waar in uw productieworkflow mogelijkheden voor optimalisatie zitten, bepaalt de kerncijfers van de geïntegreerde Zünd-snijmachine en berekent de effectiviteit daarvan. De software geeft de gebruiker belangrijke indicatoren voor verdere optimalisatie van de productie.</w:t>
      </w:r>
    </w:p>
    <w:p w14:paraId="224E8327" w14:textId="390A2963" w:rsidR="00031363" w:rsidRDefault="00031363" w:rsidP="00946D72">
      <w:pPr>
        <w:pStyle w:val="LauftextMMI"/>
      </w:pPr>
    </w:p>
    <w:p w14:paraId="18084FE6" w14:textId="0A55FE37" w:rsidR="00285DD2" w:rsidRDefault="00285DD2" w:rsidP="00946D72">
      <w:pPr>
        <w:pStyle w:val="LauftextMMI"/>
      </w:pPr>
      <w:r>
        <w:t>Daarnaast laat Zünd in München diverse oplossingen voor gedeeltelijk of volledig geautomatiseerd materiaaltransport zien. De gemeenschappelijke factor is de onbemande werking voor een constante, ononderbroken productie. Ongeacht de bedrijfsomvang bieden deze oplossingen reclametechniekbedrijven een enorm besparingspotentieel.</w:t>
      </w:r>
    </w:p>
    <w:p w14:paraId="408EF4B1" w14:textId="5CC7329C" w:rsidR="00946D72" w:rsidRPr="004A6CA0" w:rsidRDefault="00946D72" w:rsidP="00946D72">
      <w:pPr>
        <w:pStyle w:val="LauftextMMI"/>
      </w:pPr>
      <w:r>
        <w:t>Bezoekers van de stand ervaren live hoe zij robots kunnen besturen en volledig automatisch afgewerkte onderdelen kunnen sorteren. Zünd geeft hiervoor een demonstratie van de robot PortaTable 130. Deze bestaat uit een mobiele tafel en een robotarm en kan snel en gemakkelijk worden gebruikt in combinatie met een andere Zünd-snijmachine. De visualisatieoptie zorgt voor een efficiënte orderlogistiek. Deze functie ondersteunt de bediener bij het wegnemen van stukken. Optische stukmarkering of gedrukte QR-codes vereenvoudigen de ordertracering voor de bediener en zorgen voor een schone en efficiënte logistiek.</w:t>
      </w:r>
    </w:p>
    <w:p w14:paraId="62A5D3EC" w14:textId="73A52284" w:rsidR="00662C76" w:rsidRPr="004D300D" w:rsidRDefault="00662C76" w:rsidP="0006313B">
      <w:pPr>
        <w:spacing w:after="0" w:line="240" w:lineRule="auto"/>
        <w:ind w:right="17"/>
        <w:jc w:val="both"/>
        <w:rPr>
          <w:lang w:val="de-CH"/>
        </w:rPr>
      </w:pPr>
    </w:p>
    <w:p w14:paraId="0EBFE8C4" w14:textId="77777777" w:rsidR="00BF58F0" w:rsidRDefault="0006313B" w:rsidP="00BF58F0">
      <w:pPr>
        <w:spacing w:after="0" w:line="240" w:lineRule="auto"/>
        <w:rPr>
          <w:rFonts w:ascii="Vectora Com 75 Bold" w:eastAsia="Vectora Com 55 Roman" w:hAnsi="Vectora Com 75 Bold" w:cs="Vectora Com 55 Roman"/>
          <w:w w:val="111"/>
          <w:sz w:val="18"/>
          <w:szCs w:val="18"/>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667762">
          <w:rPr>
            <w:rFonts w:ascii="Vectora Com 75 Bold" w:hAnsi="Vectora Com 75 Bold"/>
            <w:sz w:val="18"/>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rPr>
      </w:pPr>
      <w:r>
        <w:rPr>
          <w:rFonts w:ascii="Vectora Com 75 Bold" w:hAnsi="Vectora Com 75 Bold"/>
          <w:noProof/>
          <w:color w:val="455761"/>
          <w:sz w:val="18"/>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r>
                              <w:rPr>
                                <w:rFonts w:ascii="Vectora Com 45 Light" w:hAnsi="Vectora Com 45 Light"/>
                                <w:sz w:val="14"/>
                              </w:rPr>
                              <w:t>Tijdens de Fespa 2023 in München presenteert Zünd automatiseringsoplossingen voor elke behoefte en elke toepassing op het gebied van digitaal snijden.</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r>
                        <w:rPr>
                          <w:rFonts w:ascii="Vectora Com 45 Light" w:hAnsi="Vectora Com 45 Light"/>
                          <w:sz w:val="14"/>
                        </w:rPr>
                        <w:t>Tijdens de Fespa 2023 in München presenteert Zünd automatiseringsoplossingen voor elke behoefte en elke toepassing op het gebied van digitaal snijden.</w:t>
                      </w:r>
                    </w:p>
                  </w:txbxContent>
                </v:textbox>
                <w10:wrap type="square" side="left" anchory="page"/>
              </v:shape>
            </w:pict>
          </mc:Fallback>
        </mc:AlternateContent>
      </w:r>
      <w:r>
        <w:rPr>
          <w:rFonts w:ascii="Vectora Com 75 Bold" w:hAnsi="Vectora Com 75 Bold"/>
          <w:noProof/>
          <w:color w:val="4C5860" w:themeColor="text1"/>
          <w:sz w:val="18"/>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noProof/>
          <w:color w:val="455761"/>
          <w:sz w:val="18"/>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0" w:name="_Hlk11834533"/>
                            <w:r>
                              <w:rPr>
                                <w:rFonts w:ascii="Vectora Com 75 Bold" w:hAnsi="Vectora Com 75 Bold"/>
                                <w:sz w:val="14"/>
                              </w:rPr>
                              <w:t xml:space="preserve">Over </w:t>
                            </w:r>
                            <w:r>
                              <w:rPr>
                                <w:rFonts w:ascii="Vectora Com 75 Bold" w:hAnsi="Vectora Com 75 Bold"/>
                                <w:sz w:val="14"/>
                              </w:rPr>
                              <w:t>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is een Zwitsers familiebedrijf en is gespecialiseerd in digitale snijsystemen. Zünd staat voor Zwitserse kwaliteit en geldt als synoniem voor precisie, prestaties en betrouwbaarheid. Sinds 1984 ontwerpt, produceert en verkoopt Zünd modulaire snijsystemen en is een van de toonaangevende fabrikanten wereldwijd.</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De klanten zijn commerciële dienstverleners en industriële ondernemingen uit de grafische sector, de verpakkingsindustrie, de kleding- en leerbranche alsmede de textiel- en composietmarkt. Op de hoofdvestiging van de onderneming in Altstätten zijn de afdelingen Onderzoek &amp; Ontwikkeling, Marketing en Productie ondergebracht. Naast een eigen internationale verkoop- en serviceorganisatie werkt Zünd Systemtechnik wereldwijd samen met onafhankelijke en jarenlange verkooppartners.</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1" w:name="_Hlk11834533"/>
                      <w:r>
                        <w:rPr>
                          <w:rFonts w:ascii="Vectora Com 75 Bold" w:hAnsi="Vectora Com 75 Bold"/>
                          <w:sz w:val="14"/>
                        </w:rPr>
                        <w:t xml:space="preserve">Over </w:t>
                      </w:r>
                      <w:r>
                        <w:rPr>
                          <w:rFonts w:ascii="Vectora Com 75 Bold" w:hAnsi="Vectora Com 75 Bold"/>
                          <w:sz w:val="14"/>
                        </w:rPr>
                        <w:t>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is een Zwitsers familiebedrijf en is gespecialiseerd in digitale snijsystemen. Zünd staat voor Zwitserse kwaliteit en geldt als synoniem voor precisie, prestaties en betrouwbaarheid. Sinds 1984 ontwerpt, produceert en verkoopt Zünd modulaire snijsystemen en is een van de toonaangevende fabrikanten wereldwijd.</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De klanten zijn commerciële dienstverleners en industriële ondernemingen uit de grafische sector, de verpakkingsindustrie, de kleding- en leerbranche alsmede de textiel- en composietmarkt. Op de hoofdvestiging van de onderneming in Altstätten zijn de afdelingen Onderzoek &amp; Ontwikkeling, Marketing en Productie ondergebracht. Naast een eigen internationale verkoop- en serviceorganisatie werkt Zünd Systemtechnik wereldwijd samen met onafhankelijke en jarenlange verkooppartners.</w:t>
                      </w:r>
                      <w:bookmarkEnd w:id="1"/>
                    </w:p>
                  </w:txbxContent>
                </v:textbox>
                <w10:wrap type="square" side="left" anchory="page"/>
              </v:shape>
            </w:pict>
          </mc:Fallback>
        </mc:AlternateContent>
      </w:r>
      <w:r>
        <w:rPr>
          <w:noProof/>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99F55" w14:textId="77777777" w:rsidR="00384395" w:rsidRDefault="001D51BD">
      <w:pPr>
        <w:spacing w:after="0" w:line="240" w:lineRule="auto"/>
      </w:pPr>
      <w:r>
        <w:separator/>
      </w:r>
    </w:p>
  </w:endnote>
  <w:endnote w:type="continuationSeparator" w:id="0">
    <w:p w14:paraId="66AEAAEB" w14:textId="77777777" w:rsidR="00384395" w:rsidRDefault="001D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rPr>
                          </w:pPr>
                          <w:r>
                            <w:rPr>
                              <w:rFonts w:ascii="Vectora Com 75 Bold" w:hAnsi="Vectora Com 75 Bold"/>
                              <w:sz w:val="13"/>
                            </w:rPr>
                            <w:t>Contact:</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Pr>
                              <w:rFonts w:ascii="Vectora Com 45 Light" w:hAnsi="Vectora Com 45 Light"/>
                              <w:sz w:val="13"/>
                            </w:rPr>
                            <w:t>Daniel Bischof, Media Relations, Zünd Systemtechnik AG, daniel.bischof@zund.com, T +41 71 554 81 00,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BF55CE" w:rsidRDefault="00A57EC7" w:rsidP="00BF58F0">
                    <w:pPr>
                      <w:spacing w:after="0" w:line="240" w:lineRule="auto"/>
                      <w:rPr>
                        <w:rFonts w:ascii="Vectora Com 75 Bold" w:eastAsia="Vectora Com 55 Roman" w:hAnsi="Vectora Com 75 Bold" w:cs="Vectora Com 55 Roman"/>
                        <w:spacing w:val="-2"/>
                        <w:w w:val="115"/>
                        <w:sz w:val="13"/>
                        <w:szCs w:val="13"/>
                      </w:rPr>
                    </w:pPr>
                    <w:r>
                      <w:rPr>
                        <w:rFonts w:ascii="Vectora Com 75 Bold" w:hAnsi="Vectora Com 75 Bold"/>
                        <w:sz w:val="13"/>
                      </w:rPr>
                      <w:t>Contact:</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Pr>
                        <w:rFonts w:ascii="Vectora Com 45 Light" w:hAnsi="Vectora Com 45 Light"/>
                        <w:sz w:val="13"/>
                      </w:rPr>
                      <w:t>Daniel Bischof, Media Relations, Zünd Systemtechnik AG, daniel.bischof@zund.com, T +41 71 554 81 00,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EA45" w14:textId="77777777" w:rsidR="00384395" w:rsidRDefault="001D51BD">
      <w:pPr>
        <w:spacing w:after="0" w:line="240" w:lineRule="auto"/>
      </w:pPr>
      <w:r>
        <w:separator/>
      </w:r>
    </w:p>
  </w:footnote>
  <w:footnote w:type="continuationSeparator" w:id="0">
    <w:p w14:paraId="5A052575" w14:textId="77777777" w:rsidR="00384395" w:rsidRDefault="001D5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20BE7"/>
    <w:rsid w:val="00031363"/>
    <w:rsid w:val="0006313B"/>
    <w:rsid w:val="000B6C8D"/>
    <w:rsid w:val="000C64D4"/>
    <w:rsid w:val="000D09A0"/>
    <w:rsid w:val="00174ACD"/>
    <w:rsid w:val="00190875"/>
    <w:rsid w:val="001B71CE"/>
    <w:rsid w:val="001C2315"/>
    <w:rsid w:val="001D51BD"/>
    <w:rsid w:val="001F5375"/>
    <w:rsid w:val="00220859"/>
    <w:rsid w:val="00285DD2"/>
    <w:rsid w:val="002867E1"/>
    <w:rsid w:val="002C46BE"/>
    <w:rsid w:val="003068B1"/>
    <w:rsid w:val="0033184D"/>
    <w:rsid w:val="00333905"/>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A2A60"/>
    <w:rsid w:val="007B031A"/>
    <w:rsid w:val="007C192B"/>
    <w:rsid w:val="007C2AD2"/>
    <w:rsid w:val="007D024E"/>
    <w:rsid w:val="007D339F"/>
    <w:rsid w:val="007D7D4D"/>
    <w:rsid w:val="0083087E"/>
    <w:rsid w:val="00845F35"/>
    <w:rsid w:val="008629BA"/>
    <w:rsid w:val="00914CA0"/>
    <w:rsid w:val="009426F7"/>
    <w:rsid w:val="00946D72"/>
    <w:rsid w:val="009620DD"/>
    <w:rsid w:val="0098589A"/>
    <w:rsid w:val="009D3E96"/>
    <w:rsid w:val="009D4656"/>
    <w:rsid w:val="00A020E1"/>
    <w:rsid w:val="00A273F4"/>
    <w:rsid w:val="00A35134"/>
    <w:rsid w:val="00A42613"/>
    <w:rsid w:val="00A57EC7"/>
    <w:rsid w:val="00AD1D93"/>
    <w:rsid w:val="00AD3794"/>
    <w:rsid w:val="00AD4014"/>
    <w:rsid w:val="00AE3D8A"/>
    <w:rsid w:val="00B2654C"/>
    <w:rsid w:val="00B30418"/>
    <w:rsid w:val="00B51A79"/>
    <w:rsid w:val="00B6693F"/>
    <w:rsid w:val="00BA3655"/>
    <w:rsid w:val="00BC6A1D"/>
    <w:rsid w:val="00BE4318"/>
    <w:rsid w:val="00BF14BD"/>
    <w:rsid w:val="00BF21FB"/>
    <w:rsid w:val="00BF55CE"/>
    <w:rsid w:val="00BF58F0"/>
    <w:rsid w:val="00CB441A"/>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nl-NL"/>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nl-NL"/>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nl-NL"/>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nl-NL"/>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53</cp:revision>
  <cp:lastPrinted>2023-03-16T10:01:00Z</cp:lastPrinted>
  <dcterms:created xsi:type="dcterms:W3CDTF">2017-08-11T12:21:00Z</dcterms:created>
  <dcterms:modified xsi:type="dcterms:W3CDTF">2023-05-22T08:46:00Z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