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Pr>
          <w:noProof/>
          <w:color w:val="auto"/>
          <w:sz w:val="28"/>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Pr>
          <w:color w:val="auto"/>
        </w:rPr>
        <w:t>Zünd presenta il suo taglio automatizzato alla Fespa di Monaco di Baviera</w:t>
      </w:r>
    </w:p>
    <w:p w14:paraId="5C57F285" w14:textId="77777777" w:rsidR="00E22FDA" w:rsidRPr="00E22FDA" w:rsidRDefault="00E22FDA" w:rsidP="0033184D">
      <w:pPr>
        <w:pStyle w:val="LeadMMI"/>
        <w:ind w:left="0" w:right="162"/>
        <w:rPr>
          <w:color w:val="auto"/>
        </w:rPr>
      </w:pPr>
    </w:p>
    <w:p w14:paraId="50DA7140" w14:textId="3406A415" w:rsidR="00687273" w:rsidRDefault="00EE308A" w:rsidP="0033184D">
      <w:pPr>
        <w:pStyle w:val="LeadMMI"/>
        <w:ind w:left="0" w:right="162"/>
        <w:rPr>
          <w:color w:val="auto"/>
        </w:rPr>
      </w:pPr>
      <w:r>
        <w:rPr>
          <w:color w:val="auto"/>
        </w:rPr>
        <w:t xml:space="preserve">Dal 23 al 26 maggio Zünd prenderà parte alla Fespa Global Print Expo di Monaco di Baviera. In occasione della principale fiera europea del settore della stampa digitale di grande formato, i visitatori e le visitatrici scopriranno nuove e intelligenti soluzioni per l’automatizzazione del taglio digitale. </w:t>
      </w:r>
    </w:p>
    <w:p w14:paraId="528A615F" w14:textId="77777777" w:rsidR="005831C8" w:rsidRPr="00AF2944" w:rsidRDefault="005831C8" w:rsidP="004E4879">
      <w:pPr>
        <w:spacing w:after="0" w:line="200" w:lineRule="exact"/>
        <w:ind w:right="17"/>
        <w:rPr>
          <w:sz w:val="20"/>
          <w:szCs w:val="20"/>
        </w:rPr>
      </w:pPr>
    </w:p>
    <w:p w14:paraId="0A229954" w14:textId="270ED3A1" w:rsidR="00687273" w:rsidRDefault="00333905" w:rsidP="00946D72">
      <w:pPr>
        <w:pStyle w:val="LauftextMMI"/>
      </w:pPr>
      <w:r>
        <w:t>Presso lo stand D30 del padiglione A2, Zünd illustrerà come rendere il taglio digitale ancora più efficiente e redditizio combinando i potenti sistemi di taglio digitali con software intelligenti e diverse soluzioni per la movimentazione automatizzata del materiale. Per ogni impresa, a prescindere dalle sue dimensioni, le stampanti per grandi formati sono la chiave per una produzione autonoma, senza necessità di sorveglianza e ad alta efficienza, in quanto prolungano i tempi di esercizio riducendo al contempo i costi.</w:t>
      </w:r>
    </w:p>
    <w:p w14:paraId="5B7A0664" w14:textId="73541F23" w:rsidR="00687273" w:rsidRDefault="00687273" w:rsidP="00946D72">
      <w:pPr>
        <w:pStyle w:val="LauftextMMI"/>
      </w:pPr>
    </w:p>
    <w:p w14:paraId="0D317A85" w14:textId="5967156B" w:rsidR="00BE4318" w:rsidRDefault="00946D72" w:rsidP="00946D72">
      <w:pPr>
        <w:pStyle w:val="LauftextMMI"/>
      </w:pPr>
      <w:r>
        <w:t xml:space="preserve">Alla Fespa, Zünd presenta soluzioni di automazione per qualsiasi esigenza e pressoché tutti i campi d’impiego. Tra queste, il software PrimeCenter, in grado di elaborare i dati di stampa e di taglio in maniera automatizzata e standardizzata. PrimeCenter è una vera e propria centrale di controllo e come tale garantisce un workflow produttivo ed efficiente delle fasi preliminari. Bastano pochi clic per creare job </w:t>
      </w:r>
      <w:proofErr w:type="spellStart"/>
      <w:r>
        <w:t>Print&amp;Cut</w:t>
      </w:r>
      <w:proofErr w:type="spellEnd"/>
      <w:r>
        <w:t xml:space="preserve"> annidati pronti per l’uso.</w:t>
      </w:r>
    </w:p>
    <w:p w14:paraId="6E4DCC2D" w14:textId="4F22EFCA" w:rsidR="00285DD2" w:rsidRDefault="00285DD2" w:rsidP="00285DD2">
      <w:pPr>
        <w:pStyle w:val="LauftextMMI"/>
      </w:pPr>
      <w:r>
        <w:t>Con Zünd Connect, l’azienda offre una soluzione che semplifica il monitoraggio e l’analisi della produzione. L’apposito software individua il potenziale di ottimizzazione nel workflow produttivo, rileva le cifre chiave del cutter Zünd collegato e ne calcola l’efficacia. Quindi, trasmette all’utente indicatori rilevanti in relazione all’ulteriore ottimizzazione della sua produzione.</w:t>
      </w:r>
    </w:p>
    <w:p w14:paraId="224E8327" w14:textId="390A2963" w:rsidR="00031363" w:rsidRDefault="00031363" w:rsidP="00946D72">
      <w:pPr>
        <w:pStyle w:val="LauftextMMI"/>
      </w:pPr>
    </w:p>
    <w:p w14:paraId="18084FE6" w14:textId="0A55FE37" w:rsidR="00285DD2" w:rsidRDefault="00285DD2" w:rsidP="00946D72">
      <w:pPr>
        <w:pStyle w:val="LauftextMMI"/>
      </w:pPr>
      <w:r>
        <w:t>A Monaco di Baviera Zünd presenterà anche diverse soluzioni per il trasporto parzialmente o interamente automatizzato dei materiali, tutte in grado di operare senza alcuna supervisione e di garantire una produzione costante e senza interruzioni. Grazie a queste soluzioni le aziende di tecnica pubblicitaria, indipendentemente dalle loro dimensioni, possono approfittare di un enorme potenziale di risparmio.</w:t>
      </w:r>
    </w:p>
    <w:p w14:paraId="408EF4B1" w14:textId="5CC7329C" w:rsidR="00946D72" w:rsidRPr="004A6CA0" w:rsidRDefault="00946D72" w:rsidP="00946D72">
      <w:pPr>
        <w:pStyle w:val="LauftextMMI"/>
      </w:pPr>
      <w:r>
        <w:t>I visitatori e le visitatrici dello stand avranno l’opportunità di assistere in prima persona ai robot in azione e allo smistamento completamente automatico dei pezzi finiti. Uno dei robot in questione è il PortaTable 130. Composto da un tavolo di appoggio mobile e un braccio, è applicabile in modo facile e veloce a un cutter Zünd. L’opzione Visualizing provvede invece a rendere più efficiente la logistica degli ordini, supportando l’operatore durante il prelievo dei pezzi. La marcatura ottica dei pezzi o i codici QR stampati facilitano il tracciamento degli ordini all’operatore, assicurando una logistica precisa ed efficiente.</w:t>
      </w:r>
    </w:p>
    <w:p w14:paraId="62A5D3EC" w14:textId="73A52284" w:rsidR="00662C76" w:rsidRPr="00AF2944" w:rsidRDefault="00662C76" w:rsidP="00C30677">
      <w:pPr>
        <w:spacing w:after="0" w:line="240" w:lineRule="auto"/>
        <w:ind w:right="17"/>
        <w:jc w:val="both"/>
      </w:pPr>
    </w:p>
    <w:p w14:paraId="0EBFE8C4" w14:textId="77777777" w:rsidR="00BF58F0" w:rsidRDefault="00C30677" w:rsidP="00BF58F0">
      <w:pPr>
        <w:spacing w:after="0" w:line="240" w:lineRule="auto"/>
        <w:rPr>
          <w:rFonts w:ascii="Vectora Com 75 Bold" w:eastAsia="Vectora Com 55 Roman" w:hAnsi="Vectora Com 75 Bold" w:cs="Vectora Com 55 Roman"/>
          <w:w w:val="111"/>
          <w:sz w:val="18"/>
          <w:szCs w:val="18"/>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667762">
          <w:rPr>
            <w:rFonts w:ascii="Vectora Com 75 Bold" w:hAnsi="Vectora Com 75 Bold"/>
            <w:sz w:val="18"/>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rPr>
      </w:pPr>
      <w:r>
        <w:rPr>
          <w:rFonts w:ascii="Vectora Com 75 Bold" w:hAnsi="Vectora Com 75 Bold"/>
          <w:noProof/>
          <w:color w:val="455761"/>
          <w:sz w:val="18"/>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r>
                              <w:rPr>
                                <w:rFonts w:ascii="Vectora Com 45 Light" w:hAnsi="Vectora Com 45 Light"/>
                                <w:sz w:val="14"/>
                              </w:rPr>
                              <w:t>Alla Fespa 2023 a Monaco di Baviera Zünd presenta soluzioni di automazione per qualsiasi esigenza e campo d’impiego nell’ambito del taglio digitale.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r>
                        <w:rPr>
                          <w:rFonts w:ascii="Vectora Com 45 Light" w:hAnsi="Vectora Com 45 Light"/>
                          <w:sz w:val="14"/>
                        </w:rPr>
                        <w:t>Alla Fespa 2023 a Monaco di Baviera Zünd presenta soluzioni di automazione per qualsiasi esigenza e campo d’impiego nell’ambito del taglio digitale.</w:t>
                      </w:r>
                    </w:p>
                  </w:txbxContent>
                </v:textbox>
                <w10:wrap type="square" side="left" anchory="page"/>
              </v:shape>
            </w:pict>
          </mc:Fallback>
        </mc:AlternateContent>
      </w:r>
      <w:r>
        <w:rPr>
          <w:rFonts w:ascii="Vectora Com 75 Bold" w:hAnsi="Vectora Com 75 Bold"/>
          <w:noProof/>
          <w:color w:val="4C5860" w:themeColor="text1"/>
          <w:sz w:val="18"/>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noProof/>
          <w:color w:val="455761"/>
          <w:sz w:val="18"/>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0" w:name="_Hlk11834533"/>
                            <w:r>
                              <w:rPr>
                                <w:rFonts w:ascii="Vectora Com 75 Bold" w:hAnsi="Vectora Com 75 Bold"/>
                                <w:sz w:val="14"/>
                              </w:rPr>
                              <w:t>Informazioni su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La Zünd Systemtechnik AG, azienda svizzera a conduzione famigliare e attiva in tutto il mondo, è specializzata in sistemi di taglio digitali. Zünd è sinonimo di qualità svizzera e dunque di precisione, potenza e affidabilità. Dal 1984 Zünd costruisce, produce e commercializza sistemi di cutter modulari, settore in cui rientra tra i produttori leader a livello mondiale.</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I clienti sono fornitori di servizi e industrie che operano nel settore della grafica, degli imballaggi, nel settore tessile e della pelletteria nonché in quello dei tessuti tecnici e dei compositi. Presso la sede principale di Altstätten si trovano i dipartimenti Ricerca &amp; Sviluppo, Marketing e Produzione. Oltre ad essere attiva con le proprie filiali commerciali e organizzazioni di servizi a livello internazionale, Zünd Systemtechnik collabora in tutto il mondo con partner di vendita indipendenti e di lunga data.</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1" w:name="_Hlk11834533"/>
                      <w:r>
                        <w:rPr>
                          <w:rFonts w:ascii="Vectora Com 75 Bold" w:hAnsi="Vectora Com 75 Bold"/>
                          <w:sz w:val="14"/>
                        </w:rPr>
                        <w:t>Informazioni su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La Zünd Systemtechnik AG, azienda svizzera a conduzione famigliare e attiva in tutto il mondo, è specializzata in sistemi di taglio digitali. Zünd è sinonimo di qualità svizzera e dunque di precisione, potenza e affidabilità. Dal 1984 Zünd costruisce, produce e commercializza sistemi di cutter modulari, settore in cui rientra tra i produttori leader a livello mondiale.</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I clienti sono fornitori di servizi e industrie che operano nel settore della grafica, degli imballaggi, nel settore tessile e della pelletteria nonché in quello dei tessuti tecnici e dei compositi. Presso la sede principale di Altstätten si trovano i dipartimenti Ricerca &amp; Sviluppo, Marketing e Produzione. Oltre ad essere attiva con le proprie filiali commerciali e organizzazioni di servizi a livello internazionale, Zünd Systemtechnik collabora in tutto il mondo con partner di vendita indipendenti e di lunga data.</w:t>
                      </w:r>
                      <w:bookmarkEnd w:id="1"/>
                    </w:p>
                  </w:txbxContent>
                </v:textbox>
                <w10:wrap type="square" side="left" anchory="page"/>
              </v:shape>
            </w:pict>
          </mc:Fallback>
        </mc:AlternateContent>
      </w:r>
      <w:r>
        <w:rPr>
          <w:noProof/>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9F55" w14:textId="77777777" w:rsidR="00384395" w:rsidRDefault="001D51BD">
      <w:pPr>
        <w:spacing w:after="0" w:line="240" w:lineRule="auto"/>
      </w:pPr>
      <w:r>
        <w:separator/>
      </w:r>
    </w:p>
  </w:endnote>
  <w:endnote w:type="continuationSeparator" w:id="0">
    <w:p w14:paraId="66AEAAEB" w14:textId="77777777" w:rsidR="00384395" w:rsidRDefault="001D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AF2944" w:rsidRDefault="00A57EC7" w:rsidP="00BF58F0">
                          <w:pPr>
                            <w:spacing w:after="0" w:line="240" w:lineRule="auto"/>
                            <w:rPr>
                              <w:rFonts w:ascii="Vectora Com 75 Bold" w:eastAsia="Vectora Com 55 Roman" w:hAnsi="Vectora Com 75 Bold" w:cs="Vectora Com 55 Roman"/>
                              <w:spacing w:val="-2"/>
                              <w:w w:val="115"/>
                              <w:sz w:val="13"/>
                              <w:szCs w:val="13"/>
                              <w:lang w:val="de-CH"/>
                            </w:rPr>
                          </w:pPr>
                          <w:proofErr w:type="spellStart"/>
                          <w:r w:rsidRPr="00AF2944">
                            <w:rPr>
                              <w:rFonts w:ascii="Vectora Com 75 Bold" w:hAnsi="Vectora Com 75 Bold"/>
                              <w:sz w:val="13"/>
                              <w:lang w:val="de-CH"/>
                            </w:rPr>
                            <w:t>Contatto</w:t>
                          </w:r>
                          <w:proofErr w:type="spellEnd"/>
                          <w:r w:rsidRPr="00AF2944">
                            <w:rPr>
                              <w:rFonts w:ascii="Vectora Com 75 Bold" w:hAnsi="Vectora Com 75 Bold"/>
                              <w:sz w:val="13"/>
                              <w:lang w:val="de-CH"/>
                            </w:rPr>
                            <w:t>:</w:t>
                          </w:r>
                        </w:p>
                        <w:p w14:paraId="5FCB2238" w14:textId="77777777" w:rsidR="005831C8" w:rsidRPr="00AF2944" w:rsidRDefault="00BF55CE" w:rsidP="00BF58F0">
                          <w:pPr>
                            <w:spacing w:after="0" w:line="240" w:lineRule="auto"/>
                            <w:rPr>
                              <w:rFonts w:ascii="Vectora Com 45 Light" w:eastAsia="Vectora Com 55 Roman" w:hAnsi="Vectora Com 45 Light" w:cs="Vectora Com 55 Roman"/>
                              <w:w w:val="110"/>
                              <w:sz w:val="13"/>
                              <w:szCs w:val="13"/>
                              <w:lang w:val="de-CH"/>
                            </w:rPr>
                          </w:pPr>
                          <w:r w:rsidRPr="00AF2944">
                            <w:rPr>
                              <w:rFonts w:ascii="Vectora Com 45 Light" w:hAnsi="Vectora Com 45 Light"/>
                              <w:sz w:val="13"/>
                              <w:lang w:val="de-CH"/>
                            </w:rPr>
                            <w:t>Daniel Bischof, Media Relations, Zünd Systemtechnik AG, daniel.bischof@zund.com, T +41 71 554 81 00,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AF2944" w:rsidRDefault="00A57EC7" w:rsidP="00BF58F0">
                    <w:pPr>
                      <w:spacing w:after="0" w:line="240" w:lineRule="auto"/>
                      <w:rPr>
                        <w:rFonts w:ascii="Vectora Com 75 Bold" w:eastAsia="Vectora Com 55 Roman" w:hAnsi="Vectora Com 75 Bold" w:cs="Vectora Com 55 Roman"/>
                        <w:spacing w:val="-2"/>
                        <w:w w:val="115"/>
                        <w:sz w:val="13"/>
                        <w:szCs w:val="13"/>
                        <w:lang w:val="de-CH"/>
                      </w:rPr>
                    </w:pPr>
                    <w:proofErr w:type="spellStart"/>
                    <w:r w:rsidRPr="00AF2944">
                      <w:rPr>
                        <w:rFonts w:ascii="Vectora Com 75 Bold" w:hAnsi="Vectora Com 75 Bold"/>
                        <w:sz w:val="13"/>
                        <w:lang w:val="de-CH"/>
                      </w:rPr>
                      <w:t>Contatto</w:t>
                    </w:r>
                    <w:proofErr w:type="spellEnd"/>
                    <w:r w:rsidRPr="00AF2944">
                      <w:rPr>
                        <w:rFonts w:ascii="Vectora Com 75 Bold" w:hAnsi="Vectora Com 75 Bold"/>
                        <w:sz w:val="13"/>
                        <w:lang w:val="de-CH"/>
                      </w:rPr>
                      <w:t>:</w:t>
                    </w:r>
                  </w:p>
                  <w:p w14:paraId="5FCB2238" w14:textId="77777777" w:rsidR="005831C8" w:rsidRPr="00AF2944" w:rsidRDefault="00BF55CE" w:rsidP="00BF58F0">
                    <w:pPr>
                      <w:spacing w:after="0" w:line="240" w:lineRule="auto"/>
                      <w:rPr>
                        <w:rFonts w:ascii="Vectora Com 45 Light" w:eastAsia="Vectora Com 55 Roman" w:hAnsi="Vectora Com 45 Light" w:cs="Vectora Com 55 Roman"/>
                        <w:w w:val="110"/>
                        <w:sz w:val="13"/>
                        <w:szCs w:val="13"/>
                        <w:lang w:val="de-CH"/>
                      </w:rPr>
                    </w:pPr>
                    <w:r w:rsidRPr="00AF2944">
                      <w:rPr>
                        <w:rFonts w:ascii="Vectora Com 45 Light" w:hAnsi="Vectora Com 45 Light"/>
                        <w:sz w:val="13"/>
                        <w:lang w:val="de-CH"/>
                      </w:rPr>
                      <w:t>Daniel Bischof, Media Relations, Zünd Systemtechnik AG, daniel.bischof@zund.com, T +41 71 554 81 00,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EA45" w14:textId="77777777" w:rsidR="00384395" w:rsidRDefault="001D51BD">
      <w:pPr>
        <w:spacing w:after="0" w:line="240" w:lineRule="auto"/>
      </w:pPr>
      <w:r>
        <w:separator/>
      </w:r>
    </w:p>
  </w:footnote>
  <w:footnote w:type="continuationSeparator" w:id="0">
    <w:p w14:paraId="5A052575" w14:textId="77777777" w:rsidR="00384395" w:rsidRDefault="001D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20BE7"/>
    <w:rsid w:val="00031363"/>
    <w:rsid w:val="000B6C8D"/>
    <w:rsid w:val="000C64D4"/>
    <w:rsid w:val="000D09A0"/>
    <w:rsid w:val="00174ACD"/>
    <w:rsid w:val="00190875"/>
    <w:rsid w:val="001B71CE"/>
    <w:rsid w:val="001C2315"/>
    <w:rsid w:val="001D51BD"/>
    <w:rsid w:val="001F5375"/>
    <w:rsid w:val="00220859"/>
    <w:rsid w:val="00285DD2"/>
    <w:rsid w:val="002867E1"/>
    <w:rsid w:val="002C46BE"/>
    <w:rsid w:val="003068B1"/>
    <w:rsid w:val="0033184D"/>
    <w:rsid w:val="00333905"/>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A2A60"/>
    <w:rsid w:val="007B031A"/>
    <w:rsid w:val="007C192B"/>
    <w:rsid w:val="007C2AD2"/>
    <w:rsid w:val="007D024E"/>
    <w:rsid w:val="007D339F"/>
    <w:rsid w:val="007D7D4D"/>
    <w:rsid w:val="0083087E"/>
    <w:rsid w:val="00845F35"/>
    <w:rsid w:val="008629BA"/>
    <w:rsid w:val="00914CA0"/>
    <w:rsid w:val="009426F7"/>
    <w:rsid w:val="00946D72"/>
    <w:rsid w:val="009620DD"/>
    <w:rsid w:val="0098589A"/>
    <w:rsid w:val="009D3E96"/>
    <w:rsid w:val="009D4656"/>
    <w:rsid w:val="00A020E1"/>
    <w:rsid w:val="00A273F4"/>
    <w:rsid w:val="00A35134"/>
    <w:rsid w:val="00A42613"/>
    <w:rsid w:val="00A57EC7"/>
    <w:rsid w:val="00AD1D93"/>
    <w:rsid w:val="00AD3794"/>
    <w:rsid w:val="00AD4014"/>
    <w:rsid w:val="00AE3D8A"/>
    <w:rsid w:val="00AF2944"/>
    <w:rsid w:val="00B2654C"/>
    <w:rsid w:val="00B30418"/>
    <w:rsid w:val="00B51A79"/>
    <w:rsid w:val="00B6693F"/>
    <w:rsid w:val="00BA3655"/>
    <w:rsid w:val="00BC6A1D"/>
    <w:rsid w:val="00BE4318"/>
    <w:rsid w:val="00BF14BD"/>
    <w:rsid w:val="00BF21FB"/>
    <w:rsid w:val="00BF55CE"/>
    <w:rsid w:val="00BF58F0"/>
    <w:rsid w:val="00C30677"/>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it-IT"/>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it-IT"/>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it-IT"/>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it-IT"/>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53</cp:revision>
  <cp:lastPrinted>2023-03-16T10:01:00Z</cp:lastPrinted>
  <dcterms:created xsi:type="dcterms:W3CDTF">2017-08-11T12:21:00Z</dcterms:created>
  <dcterms:modified xsi:type="dcterms:W3CDTF">2023-05-22T08:45:00Z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