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1C8" w:rsidRPr="0038116B" w:rsidRDefault="005831C8" w:rsidP="0063724B">
      <w:pPr>
        <w:spacing w:after="0" w:line="110" w:lineRule="exact"/>
        <w:ind w:left="284" w:hanging="284"/>
      </w:pPr>
    </w:p>
    <w:p w:rsidR="005831C8" w:rsidRDefault="005831C8">
      <w:pPr>
        <w:spacing w:after="0" w:line="200" w:lineRule="exact"/>
        <w:rPr>
          <w:sz w:val="20"/>
          <w:szCs w:val="20"/>
        </w:rPr>
      </w:pPr>
    </w:p>
    <w:p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lang w:val="de-CH"/>
        </w:rPr>
      </w:pPr>
      <w:r>
        <w:rPr>
          <w:rFonts w:ascii="Vectora Com 75 Bold" w:hAnsi="Vectora Com 75 Bold"/>
          <w:noProof/>
          <w:color w:val="4C5860" w:themeColor="text1"/>
          <w:sz w:val="28"/>
          <w:szCs w:val="28"/>
          <w:lang w:val="de-CH" w:eastAsia="de-CH"/>
        </w:rPr>
        <w:drawing>
          <wp:anchor distT="0" distB="0" distL="114300" distR="114300" simplePos="0" relativeHeight="251658240" behindDoc="1" locked="0" layoutInCell="1" allowOverlap="1">
            <wp:simplePos x="0" y="0"/>
            <wp:positionH relativeFrom="page">
              <wp:posOffset>5789930</wp:posOffset>
            </wp:positionH>
            <wp:positionV relativeFrom="paragraph">
              <wp:posOffset>-132080</wp:posOffset>
            </wp:positionV>
            <wp:extent cx="1083945" cy="367030"/>
            <wp:effectExtent l="0" t="0" r="1905"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367030"/>
                    </a:xfrm>
                    <a:prstGeom prst="rect">
                      <a:avLst/>
                    </a:prstGeom>
                    <a:noFill/>
                  </pic:spPr>
                </pic:pic>
              </a:graphicData>
            </a:graphic>
            <wp14:sizeRelH relativeFrom="page">
              <wp14:pctWidth>0</wp14:pctWidth>
            </wp14:sizeRelH>
            <wp14:sizeRelV relativeFrom="page">
              <wp14:pctHeight>0</wp14:pctHeight>
            </wp14:sizeRelV>
          </wp:anchor>
        </w:drawing>
      </w:r>
      <w:r w:rsidR="00F42B83" w:rsidRPr="005313AA">
        <w:rPr>
          <w:rFonts w:ascii="Vectora Com 75 Bold" w:hAnsi="Vectora Com 75 Bold"/>
          <w:color w:val="4C5860" w:themeColor="text1"/>
          <w:sz w:val="28"/>
          <w:szCs w:val="28"/>
          <w:lang w:val="de-CH"/>
        </w:rPr>
        <w:t>Medienmitteilung</w:t>
      </w: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F42B83" w:rsidRDefault="005831C8">
      <w:pPr>
        <w:spacing w:before="19" w:after="0" w:line="220" w:lineRule="exact"/>
        <w:rPr>
          <w:lang w:val="de-CH"/>
        </w:rPr>
      </w:pPr>
    </w:p>
    <w:p w:rsidR="005831C8" w:rsidRPr="005313AA" w:rsidRDefault="003D6654">
      <w:pPr>
        <w:spacing w:after="0" w:line="240" w:lineRule="auto"/>
        <w:ind w:left="310" w:right="-20"/>
        <w:rPr>
          <w:rFonts w:ascii="Vectora Com 75 Bold" w:eastAsia="Vectora Com 55 Roman" w:hAnsi="Vectora Com 75 Bold" w:cs="Vectora Com 55 Roman"/>
          <w:color w:val="4C5860" w:themeColor="text1"/>
          <w:sz w:val="14"/>
          <w:szCs w:val="14"/>
          <w:lang w:val="de-CH"/>
        </w:rPr>
      </w:pPr>
      <w:r>
        <w:rPr>
          <w:rFonts w:ascii="Vectora Com 75 Bold" w:eastAsia="Vectora Com 55 Roman" w:hAnsi="Vectora Com 75 Bold" w:cs="Vectora Com 55 Roman"/>
          <w:color w:val="4C5860" w:themeColor="text1"/>
          <w:spacing w:val="1"/>
          <w:sz w:val="14"/>
          <w:szCs w:val="14"/>
          <w:lang w:val="de-CH"/>
        </w:rPr>
        <w:t>April</w:t>
      </w:r>
      <w:r w:rsidR="002543FA">
        <w:rPr>
          <w:rFonts w:ascii="Vectora Com 75 Bold" w:eastAsia="Vectora Com 55 Roman" w:hAnsi="Vectora Com 75 Bold" w:cs="Vectora Com 55 Roman"/>
          <w:color w:val="4C5860" w:themeColor="text1"/>
          <w:spacing w:val="1"/>
          <w:sz w:val="14"/>
          <w:szCs w:val="14"/>
          <w:lang w:val="de-CH"/>
        </w:rPr>
        <w:t xml:space="preserve"> 2019</w:t>
      </w:r>
    </w:p>
    <w:p w:rsidR="005831C8" w:rsidRPr="00F42B83" w:rsidRDefault="005831C8">
      <w:pPr>
        <w:spacing w:before="10" w:after="0" w:line="110" w:lineRule="exact"/>
        <w:rPr>
          <w:sz w:val="11"/>
          <w:szCs w:val="11"/>
          <w:lang w:val="de-CH"/>
        </w:rPr>
      </w:pPr>
    </w:p>
    <w:p w:rsidR="005831C8" w:rsidRPr="00F42B83" w:rsidRDefault="005831C8">
      <w:pPr>
        <w:spacing w:after="0" w:line="200" w:lineRule="exact"/>
        <w:rPr>
          <w:sz w:val="20"/>
          <w:szCs w:val="20"/>
          <w:lang w:val="de-CH"/>
        </w:rPr>
      </w:pPr>
    </w:p>
    <w:p w:rsidR="005831C8" w:rsidRPr="00F42B83" w:rsidRDefault="005831C8">
      <w:pPr>
        <w:spacing w:after="0" w:line="200" w:lineRule="exact"/>
        <w:rPr>
          <w:sz w:val="20"/>
          <w:szCs w:val="20"/>
          <w:lang w:val="de-CH"/>
        </w:rPr>
      </w:pPr>
    </w:p>
    <w:p w:rsidR="005831C8" w:rsidRPr="005313AA" w:rsidRDefault="002543FA" w:rsidP="005313AA">
      <w:pPr>
        <w:pStyle w:val="HeadlineMMI"/>
      </w:pPr>
      <w:r>
        <w:t>Effizienter fräsen mit beschichteten Werkzeugen</w:t>
      </w:r>
    </w:p>
    <w:p w:rsidR="005831C8" w:rsidRPr="00F42B83" w:rsidRDefault="005831C8">
      <w:pPr>
        <w:spacing w:before="2" w:after="0" w:line="190" w:lineRule="exact"/>
        <w:rPr>
          <w:sz w:val="19"/>
          <w:szCs w:val="19"/>
          <w:lang w:val="de-CH"/>
        </w:rPr>
      </w:pPr>
    </w:p>
    <w:p w:rsidR="005831C8" w:rsidRPr="00E207F0" w:rsidRDefault="00E207F0" w:rsidP="001D51BD">
      <w:pPr>
        <w:pStyle w:val="LeadMMI"/>
      </w:pPr>
      <w:r>
        <w:t xml:space="preserve">Zünd </w:t>
      </w:r>
      <w:r w:rsidR="0063359B">
        <w:t>bringt</w:t>
      </w:r>
      <w:r w:rsidR="00EF5176">
        <w:t xml:space="preserve"> neue Fräser mit </w:t>
      </w:r>
      <w:r w:rsidR="004C16BB">
        <w:t>DLC-Beschichtung</w:t>
      </w:r>
      <w:r w:rsidR="00EF5176">
        <w:t xml:space="preserve"> </w:t>
      </w:r>
      <w:r w:rsidR="0063359B">
        <w:t xml:space="preserve">auf den </w:t>
      </w:r>
      <w:r w:rsidR="00EE2933">
        <w:t>Markt</w:t>
      </w:r>
      <w:r w:rsidR="00EF5176">
        <w:t xml:space="preserve">. </w:t>
      </w:r>
      <w:r w:rsidR="0004071B">
        <w:t>Die reibungsarme und verschleissfeste Beschichtung</w:t>
      </w:r>
      <w:r w:rsidR="00EA53E8">
        <w:t xml:space="preserve"> sorgt für hochwertige Fräsergebnisse, eine höhere Fräsleistung und steigert die Kosteneffizienz. </w:t>
      </w:r>
      <w:r w:rsidR="005C5CE2">
        <w:t>D</w:t>
      </w:r>
      <w:r w:rsidR="002A239C">
        <w:t>ie neuen Fräser überzeugen mit ihren Vorzügen neben Acryl</w:t>
      </w:r>
      <w:r w:rsidR="00D933BC">
        <w:t>, Aluminiumverbundplatten</w:t>
      </w:r>
      <w:r w:rsidR="002A239C">
        <w:t xml:space="preserve"> oder Aluminium auch bei Holz oder PVC.</w:t>
      </w:r>
    </w:p>
    <w:p w:rsidR="002867E1" w:rsidRDefault="002867E1" w:rsidP="002867E1">
      <w:pPr>
        <w:pStyle w:val="LauftextMMI"/>
      </w:pPr>
      <w:bookmarkStart w:id="0" w:name="_GoBack"/>
      <w:bookmarkEnd w:id="0"/>
    </w:p>
    <w:p w:rsidR="00EF7809" w:rsidRDefault="00EF5176" w:rsidP="00EF7809">
      <w:pPr>
        <w:pStyle w:val="LauftextMMI"/>
      </w:pPr>
      <w:r w:rsidRPr="00EF5176">
        <w:t>Reibung und Verschlei</w:t>
      </w:r>
      <w:r>
        <w:t>ss</w:t>
      </w:r>
      <w:r w:rsidRPr="00EF5176">
        <w:t xml:space="preserve"> </w:t>
      </w:r>
      <w:r w:rsidR="00D933BC">
        <w:t>im Fräsprozess</w:t>
      </w:r>
      <w:r w:rsidR="00B93C47">
        <w:t xml:space="preserve"> </w:t>
      </w:r>
      <w:r w:rsidRPr="00EF5176">
        <w:t>sind wichtig</w:t>
      </w:r>
      <w:r w:rsidR="00A267FD">
        <w:t xml:space="preserve">e </w:t>
      </w:r>
      <w:r w:rsidRPr="00EF5176">
        <w:t xml:space="preserve">Faktoren, die </w:t>
      </w:r>
      <w:r w:rsidR="0091158E">
        <w:t xml:space="preserve">die </w:t>
      </w:r>
      <w:r w:rsidR="00286682">
        <w:t>Qualität des Schnittgutes</w:t>
      </w:r>
      <w:r w:rsidR="0006638A">
        <w:t xml:space="preserve">, </w:t>
      </w:r>
      <w:r w:rsidR="00286682">
        <w:t xml:space="preserve">die </w:t>
      </w:r>
      <w:r w:rsidR="0006638A">
        <w:t>Fräsl</w:t>
      </w:r>
      <w:r w:rsidRPr="00EF5176">
        <w:t xml:space="preserve">eistung und </w:t>
      </w:r>
      <w:r w:rsidR="0006638A">
        <w:t xml:space="preserve">die </w:t>
      </w:r>
      <w:r w:rsidRPr="00EF5176">
        <w:t xml:space="preserve">Standzeiten </w:t>
      </w:r>
      <w:r w:rsidR="0006638A">
        <w:t>der</w:t>
      </w:r>
      <w:r w:rsidRPr="00EF5176">
        <w:t xml:space="preserve"> </w:t>
      </w:r>
      <w:r>
        <w:t>Fräser</w:t>
      </w:r>
      <w:r w:rsidRPr="00EF5176">
        <w:t xml:space="preserve"> beeinflussen. </w:t>
      </w:r>
      <w:r>
        <w:t>Dünnfilmbeschichtungen</w:t>
      </w:r>
      <w:r w:rsidRPr="00EF5176">
        <w:t xml:space="preserve"> zählen zu den effektivsten Methoden, um </w:t>
      </w:r>
      <w:r w:rsidR="00EF7809">
        <w:t xml:space="preserve">bei Fräsperformance und Produktivität </w:t>
      </w:r>
      <w:r w:rsidRPr="00EF5176">
        <w:t xml:space="preserve">eine deutliche </w:t>
      </w:r>
      <w:r w:rsidR="00D933BC">
        <w:t xml:space="preserve">Verbesserung zu </w:t>
      </w:r>
      <w:r w:rsidR="00EF7809">
        <w:t>erreichen</w:t>
      </w:r>
      <w:r w:rsidRPr="00EF5176">
        <w:t>.</w:t>
      </w:r>
      <w:r w:rsidR="00EE2933">
        <w:t xml:space="preserve"> </w:t>
      </w:r>
      <w:r w:rsidR="00EF7809" w:rsidRPr="002A239C">
        <w:t xml:space="preserve">Die innovative </w:t>
      </w:r>
      <w:r w:rsidR="002C7AFD">
        <w:t>DLC-</w:t>
      </w:r>
      <w:r w:rsidR="00EF7809" w:rsidRPr="002A239C">
        <w:t xml:space="preserve">Beschichtung </w:t>
      </w:r>
      <w:r w:rsidR="002C7AFD">
        <w:t>(</w:t>
      </w:r>
      <w:r w:rsidR="002C7AFD" w:rsidRPr="002C7AFD">
        <w:t xml:space="preserve">Diamond-like Carbon) </w:t>
      </w:r>
      <w:r w:rsidR="002D08DC">
        <w:t xml:space="preserve">der neuen Fräser </w:t>
      </w:r>
      <w:r w:rsidR="00EF7809">
        <w:t>erlaubt</w:t>
      </w:r>
      <w:r w:rsidR="00EF7809" w:rsidRPr="002A239C">
        <w:t xml:space="preserve"> höhere Vorschubgeschwindigkeiten und </w:t>
      </w:r>
      <w:r w:rsidR="00EF7809">
        <w:t xml:space="preserve">grössere Zustelltiefen. Die </w:t>
      </w:r>
      <w:r w:rsidR="00EF7809" w:rsidRPr="002A239C">
        <w:t xml:space="preserve">Fräsdurchgänge </w:t>
      </w:r>
      <w:r w:rsidR="00EF7809">
        <w:t xml:space="preserve">können reduziert werden, was </w:t>
      </w:r>
      <w:r w:rsidR="00EF7809" w:rsidRPr="002A239C">
        <w:t>die Produktionskapazität erheblich</w:t>
      </w:r>
      <w:r w:rsidR="00EF7809">
        <w:t xml:space="preserve"> steigert</w:t>
      </w:r>
      <w:r w:rsidR="00EF7809" w:rsidRPr="002A239C">
        <w:t>.</w:t>
      </w:r>
      <w:r w:rsidR="00EF7809">
        <w:t xml:space="preserve"> Bis zu</w:t>
      </w:r>
      <w:r w:rsidR="00EF7809" w:rsidRPr="002A239C">
        <w:t xml:space="preserve"> 4</w:t>
      </w:r>
      <w:r w:rsidR="00EF7809">
        <w:t> </w:t>
      </w:r>
      <w:r w:rsidR="00EF7809" w:rsidRPr="002A239C">
        <w:t>mm dicke Aluminiumverbundplatten</w:t>
      </w:r>
      <w:r w:rsidR="00EF7809">
        <w:t xml:space="preserve"> können</w:t>
      </w:r>
      <w:r w:rsidR="00EF7809" w:rsidRPr="002A239C">
        <w:t xml:space="preserve"> in einem </w:t>
      </w:r>
      <w:r w:rsidR="00EF7809">
        <w:t xml:space="preserve">einzigen </w:t>
      </w:r>
      <w:r w:rsidR="00EF7809" w:rsidRPr="002A239C">
        <w:t xml:space="preserve">Durchgang und mit Vorschubgeschwindigkeiten von bis zu </w:t>
      </w:r>
      <w:r w:rsidR="00EF7809">
        <w:t>11</w:t>
      </w:r>
      <w:r w:rsidR="003D6654">
        <w:t> </w:t>
      </w:r>
      <w:r w:rsidR="00EF7809" w:rsidRPr="002A239C">
        <w:t>m/min verarbeite</w:t>
      </w:r>
      <w:r w:rsidR="00EF7809">
        <w:t>t werden</w:t>
      </w:r>
      <w:r w:rsidR="00EF7809" w:rsidRPr="002A239C">
        <w:t>.</w:t>
      </w:r>
      <w:r w:rsidR="00EF7809" w:rsidRPr="00286682">
        <w:t xml:space="preserve"> </w:t>
      </w:r>
      <w:r w:rsidR="00EF7809">
        <w:t xml:space="preserve">Ein </w:t>
      </w:r>
      <w:r w:rsidR="002D08DC">
        <w:t>Schlicht</w:t>
      </w:r>
      <w:r w:rsidR="00EF7809">
        <w:t>-Durchgang erübrigt sich in vielen Fällen</w:t>
      </w:r>
      <w:r w:rsidR="002C7AFD">
        <w:t>, was die</w:t>
      </w:r>
      <w:r w:rsidR="00EF7809">
        <w:t xml:space="preserve"> Produktionszeit </w:t>
      </w:r>
      <w:r w:rsidR="002C7AFD">
        <w:t>weiter reduziert</w:t>
      </w:r>
      <w:r w:rsidR="00EF7809">
        <w:t>.</w:t>
      </w:r>
    </w:p>
    <w:p w:rsidR="008128C5" w:rsidRDefault="002543FA" w:rsidP="008128C5">
      <w:pPr>
        <w:pStyle w:val="LauftextMMI"/>
      </w:pPr>
      <w:r>
        <w:t xml:space="preserve">Die Dünnfilmbeschichtung vermindert </w:t>
      </w:r>
      <w:r w:rsidR="008128C5">
        <w:t xml:space="preserve">mit ihrer beständigen und glatten Oberflächenstruktur </w:t>
      </w:r>
      <w:r w:rsidR="00EF5176">
        <w:t>die Reibungskräfte</w:t>
      </w:r>
      <w:r w:rsidR="008128C5">
        <w:t xml:space="preserve"> und sorgt gleichzeitig für eine ausgezeichnete Verschleissbeständigkeit und eine mehr als verdoppelte Lebensdauer im Vergleich zu einem unbeschichteten Fräser. Der verbesserte Verschleisswiderstand und die Gleiteigenschaften verhindern bei der Bearbeitung von Acryl oder Aluminium den Materialaufbau am Fräser und die reduzierten Horizontalkräfte erlauben filigranere Fräskonturen. Auch kleinere Teile lassen sich somit ohne Halte</w:t>
      </w:r>
      <w:r w:rsidR="00627D79">
        <w:t>stege</w:t>
      </w:r>
      <w:r w:rsidR="008128C5">
        <w:t xml:space="preserve"> fräsen.</w:t>
      </w:r>
    </w:p>
    <w:p w:rsidR="004E6653" w:rsidRDefault="00DC6EB3" w:rsidP="002867E1">
      <w:pPr>
        <w:pStyle w:val="LauftextMMI"/>
      </w:pPr>
      <w:r>
        <w:t xml:space="preserve">Die modifizierte Werkzeugoberfläche verringert die Hitzeentwicklung, was die Kühlung oder Schmierung überflüssig macht. Das ermöglicht es, Aluminium oder Aluminiumverbundplatten trocken zu fräsen. </w:t>
      </w:r>
      <w:r w:rsidR="0017321B">
        <w:t xml:space="preserve">Das vereinfacht das Handling. </w:t>
      </w:r>
      <w:r w:rsidR="002C7AFD">
        <w:t xml:space="preserve">Gleichzeitig bleiben </w:t>
      </w:r>
      <w:r w:rsidR="0017321B">
        <w:t>Werkstück und Arbeitsfläche sauber und trocken.</w:t>
      </w:r>
    </w:p>
    <w:p w:rsidR="004E6653" w:rsidRDefault="004E6653" w:rsidP="002867E1">
      <w:pPr>
        <w:pStyle w:val="LauftextMMI"/>
      </w:pPr>
    </w:p>
    <w:p w:rsidR="00F40CFB" w:rsidRPr="00A97E70" w:rsidRDefault="00DC6EB3" w:rsidP="002867E1">
      <w:pPr>
        <w:pStyle w:val="LauftextMMI"/>
      </w:pPr>
      <w:r w:rsidRPr="00A97E70">
        <w:t>Die neuen</w:t>
      </w:r>
      <w:r w:rsidR="00A97E70" w:rsidRPr="00A97E70">
        <w:t xml:space="preserve">, für den Einsatz in Zünd Frässpindeln optimierten Fräser sind mit Fräsdurchmessern von 2 bis </w:t>
      </w:r>
      <w:r w:rsidR="007D0FF4">
        <w:t>6</w:t>
      </w:r>
      <w:r w:rsidR="00A97E70" w:rsidRPr="00A97E70">
        <w:t xml:space="preserve"> mm und für Frästiefen bis 22 mm erhältlich. </w:t>
      </w:r>
      <w:r w:rsidR="00C727A7">
        <w:t>Sie</w:t>
      </w:r>
      <w:r w:rsidR="00A97E70" w:rsidRPr="00A97E70">
        <w:t xml:space="preserve"> sind zudem wahlweise mit Anschlagringen verfügbar und können somit </w:t>
      </w:r>
      <w:r w:rsidR="004E6B7B" w:rsidRPr="00A97E70">
        <w:t>auch in Kombination mit dem vollautomatischen Fräserwechsler ARC eingesetzt werden</w:t>
      </w:r>
      <w:r w:rsidR="000C57E9" w:rsidRPr="00A97E70">
        <w:t>.</w:t>
      </w:r>
    </w:p>
    <w:p w:rsidR="005440FC" w:rsidRPr="002867E1" w:rsidRDefault="005440FC" w:rsidP="002867E1">
      <w:pPr>
        <w:pStyle w:val="LauftextMMI"/>
      </w:pPr>
    </w:p>
    <w:p w:rsidR="003B3432" w:rsidRPr="00AD1D93" w:rsidRDefault="00D60CAA" w:rsidP="006C3D01">
      <w:pPr>
        <w:spacing w:after="0" w:line="240" w:lineRule="auto"/>
        <w:ind w:left="300" w:right="6708"/>
        <w:jc w:val="both"/>
        <w:rPr>
          <w:lang w:val="de-CH"/>
        </w:rPr>
        <w:sectPr w:rsidR="003B3432" w:rsidRPr="00AD1D93">
          <w:footerReference w:type="default" r:id="rId7"/>
          <w:type w:val="continuous"/>
          <w:pgSz w:w="11920" w:h="16840"/>
          <w:pgMar w:top="720" w:right="980" w:bottom="1260" w:left="1680" w:header="720" w:footer="1079" w:gutter="0"/>
          <w:cols w:space="720"/>
        </w:sectPr>
      </w:pPr>
      <w:hyperlink r:id="rId8">
        <w:r w:rsidR="003B3432" w:rsidRPr="00AD1D93">
          <w:rPr>
            <w:rFonts w:ascii="Vectora Com 75 Bold" w:eastAsia="Vectora Com 55 Roman" w:hAnsi="Vectora Com 75 Bold" w:cs="Vectora Com 55 Roman"/>
            <w:color w:val="455761"/>
            <w:w w:val="111"/>
            <w:sz w:val="18"/>
            <w:szCs w:val="18"/>
            <w:lang w:val="de-CH"/>
          </w:rPr>
          <w:t>www.zund.com</w:t>
        </w:r>
      </w:hyperlink>
    </w:p>
    <w:p w:rsidR="005831C8" w:rsidRPr="00AD1D93" w:rsidRDefault="005831C8">
      <w:pPr>
        <w:spacing w:before="3" w:after="0" w:line="100" w:lineRule="exact"/>
        <w:rPr>
          <w:sz w:val="10"/>
          <w:szCs w:val="10"/>
          <w:lang w:val="de-CH"/>
        </w:rPr>
      </w:pPr>
    </w:p>
    <w:p w:rsidR="005831C8" w:rsidRPr="00AD1D93" w:rsidRDefault="00FF0BBC">
      <w:pPr>
        <w:spacing w:after="0" w:line="240" w:lineRule="auto"/>
        <w:ind w:left="7324" w:right="-20"/>
        <w:rPr>
          <w:rFonts w:ascii="Times New Roman" w:eastAsia="Times New Roman" w:hAnsi="Times New Roman" w:cs="Times New Roman"/>
          <w:sz w:val="20"/>
          <w:szCs w:val="20"/>
          <w:lang w:val="de-CH"/>
        </w:rPr>
      </w:pPr>
      <w:r>
        <w:rPr>
          <w:noProof/>
          <w:lang w:val="de-CH" w:eastAsia="de-CH"/>
        </w:rPr>
        <w:drawing>
          <wp:inline distT="0" distB="0" distL="0" distR="0">
            <wp:extent cx="1080135" cy="361950"/>
            <wp:effectExtent l="0" t="0" r="571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361950"/>
                    </a:xfrm>
                    <a:prstGeom prst="rect">
                      <a:avLst/>
                    </a:prstGeom>
                    <a:noFill/>
                    <a:ln>
                      <a:noFill/>
                    </a:ln>
                  </pic:spPr>
                </pic:pic>
              </a:graphicData>
            </a:graphic>
          </wp:inline>
        </w:drawing>
      </w:r>
    </w:p>
    <w:p w:rsidR="005831C8" w:rsidRPr="00AD1D93" w:rsidRDefault="005831C8">
      <w:pPr>
        <w:spacing w:before="9" w:after="0" w:line="160" w:lineRule="exact"/>
        <w:rPr>
          <w:sz w:val="16"/>
          <w:szCs w:val="16"/>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51011E" w:rsidRDefault="00D60CAA" w:rsidP="00AD1D93">
      <w:pPr>
        <w:rPr>
          <w:noProof/>
          <w:sz w:val="20"/>
          <w:szCs w:val="20"/>
          <w:lang w:val="de-CH" w:eastAsia="de-CH"/>
        </w:rPr>
      </w:pPr>
      <w:r>
        <w:rPr>
          <w:noProof/>
          <w:sz w:val="20"/>
          <w:szCs w:val="20"/>
          <w:lang w:val="de-CH" w:eastAsia="de-CH"/>
        </w:rPr>
        <w:drawing>
          <wp:anchor distT="0" distB="0" distL="114300" distR="114300" simplePos="0" relativeHeight="251657216" behindDoc="0" locked="0" layoutInCell="1" allowOverlap="1" wp14:anchorId="150015F5" wp14:editId="3F571D2A">
            <wp:simplePos x="0" y="0"/>
            <wp:positionH relativeFrom="column">
              <wp:posOffset>196850</wp:posOffset>
            </wp:positionH>
            <wp:positionV relativeFrom="paragraph">
              <wp:posOffset>294199</wp:posOffset>
            </wp:positionV>
            <wp:extent cx="3930650" cy="2175510"/>
            <wp:effectExtent l="19050" t="19050" r="12700" b="152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 L-2500 Wannenabroller 9.jp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930650" cy="2175510"/>
                    </a:xfrm>
                    <a:prstGeom prst="rect">
                      <a:avLst/>
                    </a:prstGeom>
                    <a:ln w="3175" cap="flat" cmpd="sng" algn="ctr">
                      <a:solidFill>
                        <a:srgbClr val="181818">
                          <a:lumMod val="10000"/>
                          <a:lumOff val="90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AD1D93" w:rsidRPr="00AD1D93" w:rsidRDefault="00AD1D93" w:rsidP="00AD1D93">
      <w:pPr>
        <w:rPr>
          <w:sz w:val="20"/>
          <w:szCs w:val="20"/>
          <w:lang w:val="de-CH"/>
        </w:rPr>
      </w:pPr>
    </w:p>
    <w:p w:rsidR="0051011E" w:rsidRDefault="0051011E" w:rsidP="00AD1D93">
      <w:pPr>
        <w:rPr>
          <w:noProof/>
          <w:sz w:val="20"/>
          <w:szCs w:val="20"/>
          <w:lang w:val="de-CH" w:eastAsia="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CD6668" w:rsidRPr="00CD6668" w:rsidRDefault="00CD6668" w:rsidP="00CD6668">
      <w:pPr>
        <w:tabs>
          <w:tab w:val="right" w:pos="6663"/>
        </w:tabs>
        <w:spacing w:after="0" w:line="240" w:lineRule="auto"/>
        <w:ind w:left="306" w:right="2637"/>
        <w:jc w:val="both"/>
        <w:rPr>
          <w:rFonts w:ascii="Vectora Com 45 Light" w:eastAsia="Vectora Com 55 Roman" w:hAnsi="Vectora Com 45 Light" w:cs="Vectora Com 55 Roman"/>
          <w:color w:val="455761"/>
          <w:spacing w:val="1"/>
          <w:sz w:val="14"/>
          <w:szCs w:val="14"/>
          <w:lang w:val="de-CH"/>
        </w:rPr>
      </w:pPr>
    </w:p>
    <w:p w:rsidR="00AD1D93" w:rsidRPr="00D60CAA" w:rsidRDefault="00CD6668" w:rsidP="00CD6668">
      <w:pPr>
        <w:tabs>
          <w:tab w:val="right" w:pos="6663"/>
        </w:tabs>
        <w:spacing w:after="0" w:line="240" w:lineRule="auto"/>
        <w:ind w:left="306" w:right="2637"/>
        <w:jc w:val="both"/>
        <w:rPr>
          <w:rFonts w:ascii="Vectora Com 45 Light" w:hAnsi="Vectora Com 45 Light"/>
          <w:sz w:val="14"/>
          <w:szCs w:val="14"/>
          <w:lang w:val="de-CH"/>
        </w:rPr>
      </w:pPr>
      <w:r w:rsidRPr="00D60CAA">
        <w:rPr>
          <w:rFonts w:ascii="Vectora Com 45 Light" w:eastAsia="Vectora Com 55 Roman" w:hAnsi="Vectora Com 45 Light" w:cs="Vectora Com 55 Roman"/>
          <w:spacing w:val="1"/>
          <w:sz w:val="14"/>
          <w:szCs w:val="14"/>
          <w:lang w:val="de-CH"/>
        </w:rPr>
        <w:t>Die neuen beschichteten Fräser von Zünd bieten höchste Performance beim Fräsen und bieten eine ausgezeichnete Verschleissbeständigkeit.</w:t>
      </w:r>
    </w:p>
    <w:p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CD6668" w:rsidRDefault="00CD6668"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rsidR="00AD1D93" w:rsidRPr="003B3432" w:rsidRDefault="00A57EC7" w:rsidP="00AD1D93">
      <w:pPr>
        <w:spacing w:after="0" w:line="248" w:lineRule="exact"/>
        <w:ind w:left="306" w:right="5474"/>
        <w:jc w:val="both"/>
        <w:rPr>
          <w:rFonts w:ascii="Vectora Com 75 Bold" w:eastAsia="Vectora Com 55 Roman" w:hAnsi="Vectora Com 75 Bold" w:cs="Vectora Com 55 Roman"/>
          <w:sz w:val="18"/>
          <w:szCs w:val="18"/>
          <w:lang w:val="de-CH"/>
        </w:rPr>
      </w:pPr>
      <w:r w:rsidRPr="00A57EC7">
        <w:rPr>
          <w:rFonts w:ascii="Vectora Com 75 Bold" w:eastAsia="Vectora Com 55 Roman" w:hAnsi="Vectora Com 75 Bold" w:cs="Vectora Com 55 Roman"/>
          <w:color w:val="455761"/>
          <w:spacing w:val="1"/>
          <w:sz w:val="18"/>
          <w:szCs w:val="18"/>
          <w:lang w:val="de-CH"/>
        </w:rPr>
        <w:t>Über Zünd Systemtechnik AG</w:t>
      </w:r>
    </w:p>
    <w:p w:rsidR="00A57EC7" w:rsidRPr="00A57EC7"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rsidR="00AD1D93"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 Verkaufs</w:t>
      </w:r>
      <w:r w:rsidR="00AE3D8A">
        <w:rPr>
          <w:rFonts w:ascii="Vectora Com 45 Light" w:eastAsia="Vectora Com 55 Roman" w:hAnsi="Vectora Com 45 Light" w:cs="Vectora Com 55 Roman"/>
          <w:color w:val="455761"/>
          <w:spacing w:val="1"/>
          <w:sz w:val="14"/>
          <w:szCs w:val="14"/>
          <w:lang w:val="de-CH"/>
        </w:rPr>
        <w:t>gesellschaften</w:t>
      </w:r>
      <w:r w:rsidRPr="00A57EC7">
        <w:rPr>
          <w:rFonts w:ascii="Vectora Com 45 Light" w:eastAsia="Vectora Com 55 Roman" w:hAnsi="Vectora Com 45 Light" w:cs="Vectora Com 55 Roman"/>
          <w:color w:val="455761"/>
          <w:spacing w:val="1"/>
          <w:sz w:val="14"/>
          <w:szCs w:val="14"/>
          <w:lang w:val="de-CH"/>
        </w:rPr>
        <w:t xml:space="preserve"> und Serviceorganisationen im Vereinigten Königreich, den USA, China, Thailand, Indien, </w:t>
      </w:r>
      <w:r w:rsidR="006D5231">
        <w:rPr>
          <w:rFonts w:ascii="Vectora Com 45 Light" w:eastAsia="Vectora Com 55 Roman" w:hAnsi="Vectora Com 45 Light" w:cs="Vectora Com 55 Roman"/>
          <w:color w:val="455761"/>
          <w:spacing w:val="1"/>
          <w:sz w:val="14"/>
          <w:szCs w:val="14"/>
          <w:lang w:val="de-CH"/>
        </w:rPr>
        <w:t xml:space="preserve">Deutschland, </w:t>
      </w:r>
      <w:r w:rsidRPr="00A57EC7">
        <w:rPr>
          <w:rFonts w:ascii="Vectora Com 45 Light" w:eastAsia="Vectora Com 55 Roman" w:hAnsi="Vectora Com 45 Light" w:cs="Vectora Com 55 Roman"/>
          <w:color w:val="455761"/>
          <w:spacing w:val="1"/>
          <w:sz w:val="14"/>
          <w:szCs w:val="14"/>
          <w:lang w:val="de-CH"/>
        </w:rPr>
        <w:t>den Niederlanden und Italien arbeitet das Unternehmen weltweit mit unabhängigen und langjährigen Vertriebspartnern zusammen.</w:t>
      </w:r>
    </w:p>
    <w:p w:rsidR="00AD1D93" w:rsidRPr="003B3432" w:rsidRDefault="00AD1D93" w:rsidP="00AD1D93">
      <w:pPr>
        <w:spacing w:before="240" w:after="0" w:line="246" w:lineRule="auto"/>
        <w:ind w:right="1647"/>
        <w:jc w:val="both"/>
        <w:rPr>
          <w:rFonts w:ascii="Vectora Com 45 Light" w:eastAsia="Vectora Com 55 Roman" w:hAnsi="Vectora Com 45 Light" w:cs="Vectora Com 55 Roman"/>
          <w:sz w:val="14"/>
          <w:szCs w:val="14"/>
          <w:lang w:val="de-CH"/>
        </w:rPr>
      </w:pPr>
    </w:p>
    <w:p w:rsidR="005831C8" w:rsidRPr="00AD1D93" w:rsidRDefault="005831C8" w:rsidP="00602B53">
      <w:pPr>
        <w:spacing w:before="240"/>
        <w:rPr>
          <w:sz w:val="20"/>
          <w:szCs w:val="20"/>
          <w:lang w:val="de-CH"/>
        </w:rPr>
      </w:pPr>
    </w:p>
    <w:sectPr w:rsidR="005831C8" w:rsidRPr="00AD1D93">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45D" w:rsidRDefault="00A2645D">
      <w:pPr>
        <w:spacing w:after="0" w:line="240" w:lineRule="auto"/>
      </w:pPr>
      <w:r>
        <w:separator/>
      </w:r>
    </w:p>
  </w:endnote>
  <w:endnote w:type="continuationSeparator" w:id="0">
    <w:p w:rsidR="00A2645D" w:rsidRDefault="00A2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45D" w:rsidRDefault="00A2645D">
      <w:pPr>
        <w:spacing w:after="0" w:line="240" w:lineRule="auto"/>
      </w:pPr>
      <w:r>
        <w:separator/>
      </w:r>
    </w:p>
  </w:footnote>
  <w:footnote w:type="continuationSeparator" w:id="0">
    <w:p w:rsidR="00A2645D" w:rsidRDefault="00A26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C8"/>
    <w:rsid w:val="00020BE7"/>
    <w:rsid w:val="0004071B"/>
    <w:rsid w:val="0006638A"/>
    <w:rsid w:val="000C57E9"/>
    <w:rsid w:val="00171CE6"/>
    <w:rsid w:val="0017321B"/>
    <w:rsid w:val="001C2315"/>
    <w:rsid w:val="001D4996"/>
    <w:rsid w:val="001D51BD"/>
    <w:rsid w:val="001F5375"/>
    <w:rsid w:val="002543FA"/>
    <w:rsid w:val="00286682"/>
    <w:rsid w:val="002867E1"/>
    <w:rsid w:val="002A239C"/>
    <w:rsid w:val="002C7AFD"/>
    <w:rsid w:val="002D08DC"/>
    <w:rsid w:val="00370D24"/>
    <w:rsid w:val="0038116B"/>
    <w:rsid w:val="00381628"/>
    <w:rsid w:val="00384395"/>
    <w:rsid w:val="003B3432"/>
    <w:rsid w:val="003D6654"/>
    <w:rsid w:val="00423CC4"/>
    <w:rsid w:val="0044539C"/>
    <w:rsid w:val="004C16BB"/>
    <w:rsid w:val="004E6653"/>
    <w:rsid w:val="004E6B7B"/>
    <w:rsid w:val="0051011E"/>
    <w:rsid w:val="005313AA"/>
    <w:rsid w:val="005440FC"/>
    <w:rsid w:val="00580696"/>
    <w:rsid w:val="005831C8"/>
    <w:rsid w:val="005C5CE2"/>
    <w:rsid w:val="005D738B"/>
    <w:rsid w:val="00602B53"/>
    <w:rsid w:val="00610456"/>
    <w:rsid w:val="00627D79"/>
    <w:rsid w:val="0063359B"/>
    <w:rsid w:val="0063724B"/>
    <w:rsid w:val="006C3D01"/>
    <w:rsid w:val="006D5231"/>
    <w:rsid w:val="00725054"/>
    <w:rsid w:val="00786979"/>
    <w:rsid w:val="007C192B"/>
    <w:rsid w:val="007D024E"/>
    <w:rsid w:val="007D0FF4"/>
    <w:rsid w:val="008128C5"/>
    <w:rsid w:val="00845F35"/>
    <w:rsid w:val="008C090F"/>
    <w:rsid w:val="0091158E"/>
    <w:rsid w:val="009620DD"/>
    <w:rsid w:val="00966BEE"/>
    <w:rsid w:val="0098589A"/>
    <w:rsid w:val="00A2645D"/>
    <w:rsid w:val="00A267FD"/>
    <w:rsid w:val="00A2795D"/>
    <w:rsid w:val="00A42613"/>
    <w:rsid w:val="00A57EC7"/>
    <w:rsid w:val="00A97E70"/>
    <w:rsid w:val="00AD1D93"/>
    <w:rsid w:val="00AD3794"/>
    <w:rsid w:val="00AD4014"/>
    <w:rsid w:val="00AE3D8A"/>
    <w:rsid w:val="00B5318C"/>
    <w:rsid w:val="00B90397"/>
    <w:rsid w:val="00B93C47"/>
    <w:rsid w:val="00BF21FB"/>
    <w:rsid w:val="00BF55CE"/>
    <w:rsid w:val="00C16670"/>
    <w:rsid w:val="00C536F0"/>
    <w:rsid w:val="00C727A7"/>
    <w:rsid w:val="00CC4ED3"/>
    <w:rsid w:val="00CD6668"/>
    <w:rsid w:val="00CF7EA2"/>
    <w:rsid w:val="00D025D4"/>
    <w:rsid w:val="00D05800"/>
    <w:rsid w:val="00D60CAA"/>
    <w:rsid w:val="00D933BC"/>
    <w:rsid w:val="00DC6EB3"/>
    <w:rsid w:val="00E207F0"/>
    <w:rsid w:val="00E30535"/>
    <w:rsid w:val="00E457C1"/>
    <w:rsid w:val="00E64AA0"/>
    <w:rsid w:val="00EA53E8"/>
    <w:rsid w:val="00EE2933"/>
    <w:rsid w:val="00EF5176"/>
    <w:rsid w:val="00EF7809"/>
    <w:rsid w:val="00F40CFB"/>
    <w:rsid w:val="00F42B83"/>
    <w:rsid w:val="00FD43D2"/>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berarbeitung">
    <w:name w:val="Revision"/>
    <w:hidden/>
    <w:uiPriority w:val="99"/>
    <w:semiHidden/>
    <w:rsid w:val="00C1667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zund.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BE22238B.dotm</Template>
  <TotalTime>0</TotalTime>
  <Pages>2</Pages>
  <Words>485</Words>
  <Characters>3057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14</cp:revision>
  <cp:lastPrinted>2019-03-26T14:17:00Z</cp:lastPrinted>
  <dcterms:created xsi:type="dcterms:W3CDTF">2019-03-25T10:53:00Z</dcterms:created>
  <dcterms:modified xsi:type="dcterms:W3CDTF">2019-04-18T06:28:00Z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